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4488" cy="1030544"/>
            <wp:effectExtent b="0" l="0" r="0" t="0"/>
            <wp:wrapSquare wrapText="bothSides" distB="0" distT="0" distL="0" distR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5724525</wp:posOffset>
            </wp:positionH>
            <wp:positionV relativeFrom="paragraph">
              <wp:posOffset>242888</wp:posOffset>
            </wp:positionV>
            <wp:extent cx="876300" cy="538709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387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firstLine="720"/>
        <w:jc w:val="center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20"/>
        <w:jc w:val="left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Ficha técnica de patronaxe 6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9.685039370079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9.84251968504"/>
        <w:gridCol w:w="2629.84251968504"/>
        <w:gridCol w:w="866.9291338582675"/>
        <w:gridCol w:w="4383.070866141733"/>
        <w:tblGridChange w:id="0">
          <w:tblGrid>
            <w:gridCol w:w="2629.84251968504"/>
            <w:gridCol w:w="2629.84251968504"/>
            <w:gridCol w:w="866.9291338582675"/>
            <w:gridCol w:w="4383.070866141733"/>
          </w:tblGrid>
        </w:tblGridChange>
      </w:tblGrid>
      <w:tr>
        <w:trPr>
          <w:cantSplit w:val="0"/>
          <w:trHeight w:val="420.09448818897636" w:hRule="atLeast"/>
          <w:tblHeader w:val="1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Saia tubo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6534150" cy="4622800"/>
                  <wp:effectExtent b="0" l="0" r="0" t="0"/>
                  <wp:docPr id="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4150" cy="4622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cadeira (CCD)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.89257812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cintura (CCT)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.89257812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perna (LP)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Raso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omfortaa" w:cs="Comfortaa" w:eastAsia="Comfortaa" w:hAnsi="Comfortaa"/>
                <w:color w:val="ff0000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ff0000"/>
                <w:sz w:val="64"/>
                <w:szCs w:val="64"/>
                <w:rtl w:val="0"/>
              </w:rPr>
              <w:t xml:space="preserve">----------</w:t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(medio centímetro exterior de medidas)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desmontable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Automático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No lateral da cintura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cinturón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opcional</w:t>
            </w:r>
          </w:p>
        </w:tc>
      </w:tr>
    </w:tbl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06.14173228346465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